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BF1E" w14:textId="77777777" w:rsidR="00BE3242" w:rsidRDefault="003D51C7" w:rsidP="00BE3242">
      <w:pPr>
        <w:spacing w:line="259" w:lineRule="auto"/>
        <w:jc w:val="center"/>
        <w:rPr>
          <w:b/>
          <w:bCs/>
          <w:sz w:val="22"/>
          <w:szCs w:val="22"/>
        </w:rPr>
      </w:pPr>
      <w:r w:rsidRPr="00BE3242">
        <w:rPr>
          <w:b/>
          <w:bCs/>
          <w:sz w:val="22"/>
          <w:szCs w:val="22"/>
        </w:rPr>
        <w:t>Comité d</w:t>
      </w:r>
      <w:r w:rsidR="00BE3242">
        <w:rPr>
          <w:b/>
          <w:bCs/>
          <w:sz w:val="22"/>
          <w:szCs w:val="22"/>
        </w:rPr>
        <w:t xml:space="preserve">’arbitrage </w:t>
      </w:r>
    </w:p>
    <w:p w14:paraId="1CC7018B" w14:textId="3811470A" w:rsidR="003D51C7" w:rsidRDefault="00BE3242" w:rsidP="00BE3242">
      <w:pPr>
        <w:spacing w:line="259" w:lineRule="auto"/>
        <w:jc w:val="center"/>
        <w:rPr>
          <w:b/>
          <w:bCs/>
          <w:sz w:val="22"/>
          <w:szCs w:val="22"/>
        </w:rPr>
      </w:pPr>
      <w:r>
        <w:rPr>
          <w:b/>
          <w:bCs/>
          <w:sz w:val="22"/>
          <w:szCs w:val="22"/>
        </w:rPr>
        <w:t xml:space="preserve">Rapport </w:t>
      </w:r>
      <w:r w:rsidR="00406ADE">
        <w:rPr>
          <w:b/>
          <w:bCs/>
          <w:sz w:val="22"/>
          <w:szCs w:val="22"/>
        </w:rPr>
        <w:t>annuel</w:t>
      </w:r>
      <w:r w:rsidR="003D51C7" w:rsidRPr="00BE3242">
        <w:rPr>
          <w:b/>
          <w:bCs/>
          <w:sz w:val="22"/>
          <w:szCs w:val="22"/>
        </w:rPr>
        <w:t xml:space="preserve"> 2024-2025</w:t>
      </w:r>
    </w:p>
    <w:p w14:paraId="30D1EF57" w14:textId="77777777" w:rsidR="007C74BC" w:rsidRPr="00BE3242" w:rsidRDefault="007C74BC" w:rsidP="00BE3242">
      <w:pPr>
        <w:spacing w:line="259" w:lineRule="auto"/>
        <w:jc w:val="center"/>
        <w:rPr>
          <w:b/>
          <w:bCs/>
          <w:sz w:val="22"/>
          <w:szCs w:val="22"/>
        </w:rPr>
      </w:pPr>
    </w:p>
    <w:p w14:paraId="09B63B8E" w14:textId="39690A26" w:rsidR="008D2CF4" w:rsidRPr="008D2CF4" w:rsidRDefault="008D2CF4" w:rsidP="00406ADE">
      <w:pPr>
        <w:jc w:val="both"/>
        <w:rPr>
          <w:b/>
          <w:bCs/>
          <w:sz w:val="22"/>
          <w:szCs w:val="22"/>
        </w:rPr>
      </w:pPr>
      <w:r w:rsidRPr="008D2CF4">
        <w:rPr>
          <w:b/>
          <w:bCs/>
          <w:sz w:val="22"/>
          <w:szCs w:val="22"/>
        </w:rPr>
        <w:t>Membres du comité</w:t>
      </w:r>
      <w:r w:rsidR="007C74BC">
        <w:rPr>
          <w:b/>
          <w:bCs/>
          <w:sz w:val="22"/>
          <w:szCs w:val="22"/>
        </w:rPr>
        <w:t> :</w:t>
      </w:r>
    </w:p>
    <w:p w14:paraId="74BCE2F4" w14:textId="2CB61FF2" w:rsidR="008D2CF4" w:rsidRDefault="008D2CF4" w:rsidP="008D2CF4">
      <w:pPr>
        <w:pStyle w:val="Paragraphedeliste"/>
        <w:numPr>
          <w:ilvl w:val="0"/>
          <w:numId w:val="3"/>
        </w:numPr>
        <w:jc w:val="both"/>
        <w:rPr>
          <w:sz w:val="22"/>
          <w:szCs w:val="22"/>
        </w:rPr>
      </w:pPr>
      <w:r w:rsidRPr="008D2CF4">
        <w:rPr>
          <w:sz w:val="22"/>
          <w:szCs w:val="22"/>
        </w:rPr>
        <w:t xml:space="preserve">Fiona </w:t>
      </w:r>
      <w:proofErr w:type="spellStart"/>
      <w:r w:rsidRPr="008D2CF4">
        <w:rPr>
          <w:sz w:val="22"/>
          <w:szCs w:val="22"/>
        </w:rPr>
        <w:t>Fitzgibbon</w:t>
      </w:r>
      <w:proofErr w:type="spellEnd"/>
      <w:r w:rsidRPr="008D2CF4">
        <w:rPr>
          <w:sz w:val="22"/>
          <w:szCs w:val="22"/>
        </w:rPr>
        <w:t>,</w:t>
      </w:r>
      <w:r w:rsidR="003E28A2" w:rsidRPr="003E28A2">
        <w:t xml:space="preserve"> </w:t>
      </w:r>
      <w:r w:rsidR="003E28A2" w:rsidRPr="003E28A2">
        <w:rPr>
          <w:sz w:val="22"/>
          <w:szCs w:val="22"/>
        </w:rPr>
        <w:t>Coordonnatrice à la structure compétitive et du service aux membres</w:t>
      </w:r>
      <w:r w:rsidR="003E28A2">
        <w:rPr>
          <w:sz w:val="22"/>
          <w:szCs w:val="22"/>
        </w:rPr>
        <w:t>, Waterpolo Québec</w:t>
      </w:r>
    </w:p>
    <w:p w14:paraId="3ED61ABF" w14:textId="77777777" w:rsidR="007C74BC" w:rsidRPr="007C74BC" w:rsidRDefault="007C74BC" w:rsidP="007C74BC">
      <w:pPr>
        <w:pStyle w:val="Paragraphedeliste"/>
        <w:numPr>
          <w:ilvl w:val="0"/>
          <w:numId w:val="3"/>
        </w:numPr>
        <w:jc w:val="both"/>
        <w:rPr>
          <w:sz w:val="22"/>
          <w:szCs w:val="22"/>
        </w:rPr>
      </w:pPr>
      <w:r w:rsidRPr="007C74BC">
        <w:rPr>
          <w:sz w:val="22"/>
          <w:szCs w:val="22"/>
        </w:rPr>
        <w:t>Nadia Rachid, Arbitre international</w:t>
      </w:r>
    </w:p>
    <w:p w14:paraId="36CCE17C" w14:textId="77777777" w:rsidR="007C74BC" w:rsidRPr="007C74BC" w:rsidRDefault="007C74BC" w:rsidP="007C74BC">
      <w:pPr>
        <w:pStyle w:val="Paragraphedeliste"/>
        <w:numPr>
          <w:ilvl w:val="0"/>
          <w:numId w:val="3"/>
        </w:numPr>
        <w:jc w:val="both"/>
        <w:rPr>
          <w:sz w:val="22"/>
          <w:szCs w:val="22"/>
        </w:rPr>
      </w:pPr>
      <w:r w:rsidRPr="007C74BC">
        <w:rPr>
          <w:sz w:val="22"/>
          <w:szCs w:val="22"/>
        </w:rPr>
        <w:t>Martin Murray, Arbitre international</w:t>
      </w:r>
    </w:p>
    <w:p w14:paraId="6CF3328D" w14:textId="77777777" w:rsidR="007C74BC" w:rsidRPr="007C74BC" w:rsidRDefault="007C74BC" w:rsidP="007C74BC">
      <w:pPr>
        <w:pStyle w:val="Paragraphedeliste"/>
        <w:numPr>
          <w:ilvl w:val="0"/>
          <w:numId w:val="3"/>
        </w:numPr>
        <w:jc w:val="both"/>
        <w:rPr>
          <w:sz w:val="22"/>
          <w:szCs w:val="22"/>
        </w:rPr>
      </w:pPr>
      <w:r w:rsidRPr="007C74BC">
        <w:rPr>
          <w:sz w:val="22"/>
          <w:szCs w:val="22"/>
        </w:rPr>
        <w:t>Hélène Painchaud, Arbitre international</w:t>
      </w:r>
    </w:p>
    <w:p w14:paraId="48E749A0" w14:textId="77777777" w:rsidR="007C74BC" w:rsidRPr="007C74BC" w:rsidRDefault="007C74BC" w:rsidP="007C74BC">
      <w:pPr>
        <w:pStyle w:val="Paragraphedeliste"/>
        <w:numPr>
          <w:ilvl w:val="0"/>
          <w:numId w:val="3"/>
        </w:numPr>
        <w:jc w:val="both"/>
        <w:rPr>
          <w:sz w:val="22"/>
          <w:szCs w:val="22"/>
        </w:rPr>
      </w:pPr>
      <w:r w:rsidRPr="007C74BC">
        <w:rPr>
          <w:sz w:val="22"/>
          <w:szCs w:val="22"/>
        </w:rPr>
        <w:t>Chad Hogg, Arbitre international</w:t>
      </w:r>
    </w:p>
    <w:p w14:paraId="020DD4D4" w14:textId="21157E67" w:rsidR="008D2CF4" w:rsidRDefault="007C74BC" w:rsidP="008D2CF4">
      <w:pPr>
        <w:pStyle w:val="Paragraphedeliste"/>
        <w:numPr>
          <w:ilvl w:val="0"/>
          <w:numId w:val="3"/>
        </w:numPr>
        <w:jc w:val="both"/>
        <w:rPr>
          <w:sz w:val="22"/>
          <w:szCs w:val="22"/>
        </w:rPr>
      </w:pPr>
      <w:r w:rsidRPr="007C74BC">
        <w:rPr>
          <w:sz w:val="22"/>
          <w:szCs w:val="22"/>
        </w:rPr>
        <w:t>Hugo Brillon, Arbitre national</w:t>
      </w:r>
    </w:p>
    <w:p w14:paraId="6BFE01EC" w14:textId="77777777" w:rsidR="007C74BC" w:rsidRPr="007C74BC" w:rsidRDefault="007C74BC" w:rsidP="007C74BC">
      <w:pPr>
        <w:pStyle w:val="Paragraphedeliste"/>
        <w:jc w:val="both"/>
        <w:rPr>
          <w:sz w:val="22"/>
          <w:szCs w:val="22"/>
        </w:rPr>
      </w:pPr>
    </w:p>
    <w:p w14:paraId="0DEE047A" w14:textId="5881E8CF" w:rsidR="003D51C7" w:rsidRPr="008D2CF4" w:rsidRDefault="003D51C7" w:rsidP="00406ADE">
      <w:pPr>
        <w:jc w:val="both"/>
        <w:rPr>
          <w:sz w:val="22"/>
          <w:szCs w:val="22"/>
        </w:rPr>
      </w:pPr>
      <w:r w:rsidRPr="008D2CF4">
        <w:rPr>
          <w:sz w:val="22"/>
          <w:szCs w:val="22"/>
        </w:rPr>
        <w:t xml:space="preserve">Cette saison, le </w:t>
      </w:r>
      <w:r w:rsidR="00406ADE" w:rsidRPr="008D2CF4">
        <w:rPr>
          <w:sz w:val="22"/>
          <w:szCs w:val="22"/>
        </w:rPr>
        <w:t>c</w:t>
      </w:r>
      <w:r w:rsidRPr="008D2CF4">
        <w:rPr>
          <w:sz w:val="22"/>
          <w:szCs w:val="22"/>
        </w:rPr>
        <w:t>omité d</w:t>
      </w:r>
      <w:r w:rsidR="00406ADE" w:rsidRPr="008D2CF4">
        <w:rPr>
          <w:sz w:val="22"/>
          <w:szCs w:val="22"/>
        </w:rPr>
        <w:t>’arbitrage</w:t>
      </w:r>
      <w:r w:rsidRPr="008D2CF4">
        <w:rPr>
          <w:sz w:val="22"/>
          <w:szCs w:val="22"/>
        </w:rPr>
        <w:t xml:space="preserve"> a concentré ses efforts à renforcer les bases de l'arbitrage au Québec en alignant notre structure de développement avec </w:t>
      </w:r>
      <w:r w:rsidR="00406ADE" w:rsidRPr="008D2CF4">
        <w:rPr>
          <w:sz w:val="22"/>
          <w:szCs w:val="22"/>
        </w:rPr>
        <w:t>Waterpolo</w:t>
      </w:r>
      <w:r w:rsidRPr="008D2CF4">
        <w:rPr>
          <w:sz w:val="22"/>
          <w:szCs w:val="22"/>
        </w:rPr>
        <w:t xml:space="preserve"> Canada.</w:t>
      </w:r>
    </w:p>
    <w:p w14:paraId="39FBDF5C" w14:textId="3AFCC3BD" w:rsidR="003D51C7" w:rsidRPr="008D2CF4" w:rsidRDefault="003D51C7" w:rsidP="003D51C7">
      <w:pPr>
        <w:rPr>
          <w:sz w:val="22"/>
          <w:szCs w:val="22"/>
        </w:rPr>
      </w:pPr>
      <w:r w:rsidRPr="008D2CF4">
        <w:rPr>
          <w:b/>
          <w:bCs/>
          <w:sz w:val="22"/>
          <w:szCs w:val="22"/>
        </w:rPr>
        <w:t>Initiatives principales et réalisations :</w:t>
      </w:r>
    </w:p>
    <w:p w14:paraId="0EB4969B" w14:textId="5D6FC1D7" w:rsidR="003D51C7" w:rsidRPr="008D2CF4" w:rsidRDefault="003D51C7" w:rsidP="00406ADE">
      <w:pPr>
        <w:numPr>
          <w:ilvl w:val="0"/>
          <w:numId w:val="1"/>
        </w:numPr>
        <w:rPr>
          <w:sz w:val="22"/>
          <w:szCs w:val="22"/>
        </w:rPr>
      </w:pPr>
      <w:r w:rsidRPr="008D2CF4">
        <w:rPr>
          <w:b/>
          <w:bCs/>
          <w:sz w:val="22"/>
          <w:szCs w:val="22"/>
        </w:rPr>
        <w:t xml:space="preserve">Intégration du parcours et recrutement </w:t>
      </w:r>
      <w:r w:rsidRPr="008D2CF4">
        <w:rPr>
          <w:sz w:val="22"/>
          <w:szCs w:val="22"/>
        </w:rPr>
        <w:br/>
        <w:t>Nous avons organisé deux cliniques de formation de niveau débutant, ciblant les stades «</w:t>
      </w:r>
      <w:r w:rsidR="008D2CF4" w:rsidRPr="008D2CF4">
        <w:rPr>
          <w:sz w:val="22"/>
          <w:szCs w:val="22"/>
        </w:rPr>
        <w:t xml:space="preserve"> </w:t>
      </w:r>
      <w:r w:rsidRPr="008D2CF4">
        <w:rPr>
          <w:sz w:val="22"/>
          <w:szCs w:val="22"/>
        </w:rPr>
        <w:t xml:space="preserve">Sport </w:t>
      </w:r>
      <w:r w:rsidR="008D2CF4" w:rsidRPr="008D2CF4">
        <w:rPr>
          <w:sz w:val="22"/>
          <w:szCs w:val="22"/>
        </w:rPr>
        <w:t>communautaire »</w:t>
      </w:r>
      <w:r w:rsidRPr="008D2CF4">
        <w:rPr>
          <w:sz w:val="22"/>
          <w:szCs w:val="22"/>
        </w:rPr>
        <w:t> du parcours WPC. Nous avons ainsi formé et certifié 22 nouveaux arbitres, créant une base solide pour nos compétitions.</w:t>
      </w:r>
    </w:p>
    <w:p w14:paraId="4102650B" w14:textId="69D6814C" w:rsidR="003D51C7" w:rsidRPr="008D2CF4" w:rsidRDefault="003D51C7" w:rsidP="00436589">
      <w:pPr>
        <w:numPr>
          <w:ilvl w:val="0"/>
          <w:numId w:val="1"/>
        </w:numPr>
        <w:rPr>
          <w:sz w:val="22"/>
          <w:szCs w:val="22"/>
        </w:rPr>
      </w:pPr>
      <w:r w:rsidRPr="008D2CF4">
        <w:rPr>
          <w:b/>
          <w:bCs/>
          <w:sz w:val="22"/>
          <w:szCs w:val="22"/>
        </w:rPr>
        <w:t>Engagement du comité et dialogue continu</w:t>
      </w:r>
      <w:r w:rsidRPr="008D2CF4">
        <w:rPr>
          <w:sz w:val="22"/>
          <w:szCs w:val="22"/>
        </w:rPr>
        <w:br/>
        <w:t>Le comité a tenu une réunion officielle avec 80 % des membres présents pour établir les priorités stratégiques. Ces discussions ont été activement poursuivies tout au long de la saison lors des tournois, permettant des retours et une collaboration en temps réel.</w:t>
      </w:r>
    </w:p>
    <w:p w14:paraId="13EB1B55" w14:textId="43576BCB" w:rsidR="003D51C7" w:rsidRPr="008D2CF4" w:rsidRDefault="003D51C7" w:rsidP="003D51C7">
      <w:pPr>
        <w:numPr>
          <w:ilvl w:val="0"/>
          <w:numId w:val="1"/>
        </w:numPr>
        <w:rPr>
          <w:sz w:val="22"/>
          <w:szCs w:val="22"/>
        </w:rPr>
      </w:pPr>
      <w:r w:rsidRPr="008D2CF4">
        <w:rPr>
          <w:b/>
          <w:bCs/>
          <w:sz w:val="22"/>
          <w:szCs w:val="22"/>
        </w:rPr>
        <w:t>Développement structurel pour la rétention</w:t>
      </w:r>
      <w:r w:rsidRPr="008D2CF4">
        <w:rPr>
          <w:sz w:val="22"/>
          <w:szCs w:val="22"/>
        </w:rPr>
        <w:br/>
        <w:t>Nous avons amorcé un examen critique de notre modèle de rémunération provincial. L'objectif est d'établir une échelle salariale claire qui reflète la progression dans le parcours WPC, rendant l’implication d'arbitres au Québec plus durable et attrayante.</w:t>
      </w:r>
    </w:p>
    <w:p w14:paraId="3D845888" w14:textId="22C736AB" w:rsidR="003D51C7" w:rsidRDefault="003D51C7" w:rsidP="00406ADE">
      <w:pPr>
        <w:numPr>
          <w:ilvl w:val="0"/>
          <w:numId w:val="1"/>
        </w:numPr>
        <w:rPr>
          <w:sz w:val="22"/>
          <w:szCs w:val="22"/>
        </w:rPr>
      </w:pPr>
      <w:r w:rsidRPr="008D2CF4">
        <w:rPr>
          <w:b/>
          <w:bCs/>
          <w:sz w:val="22"/>
          <w:szCs w:val="22"/>
        </w:rPr>
        <w:t>Discussions stratégiques sur la longévité</w:t>
      </w:r>
      <w:r w:rsidRPr="008D2CF4">
        <w:rPr>
          <w:sz w:val="22"/>
          <w:szCs w:val="22"/>
        </w:rPr>
        <w:br/>
        <w:t>Nous avons animé des discussions ciblées sur les principaux défis de rétention. Les échanges ont porté sur l'amélioration du mentorat, le renforcement des compétences en gestion de match spécifiques au contexte québécois, et la création d'incitatifs clairs pour maintenir l'engagement des arbitres à long terme.</w:t>
      </w:r>
    </w:p>
    <w:p w14:paraId="73F4C307" w14:textId="77777777" w:rsidR="003E28A2" w:rsidRPr="008D2CF4" w:rsidRDefault="003E28A2" w:rsidP="003E28A2">
      <w:pPr>
        <w:rPr>
          <w:sz w:val="22"/>
          <w:szCs w:val="22"/>
        </w:rPr>
      </w:pPr>
    </w:p>
    <w:p w14:paraId="19452C48" w14:textId="415C800D" w:rsidR="003D51C7" w:rsidRPr="008D2CF4" w:rsidRDefault="003D51C7" w:rsidP="003D51C7">
      <w:pPr>
        <w:rPr>
          <w:sz w:val="22"/>
          <w:szCs w:val="22"/>
        </w:rPr>
      </w:pPr>
      <w:r w:rsidRPr="008D2CF4">
        <w:rPr>
          <w:b/>
          <w:bCs/>
          <w:sz w:val="22"/>
          <w:szCs w:val="22"/>
        </w:rPr>
        <w:lastRenderedPageBreak/>
        <w:br/>
        <w:t>Perspectives pour la saison 2025-2026 :</w:t>
      </w:r>
    </w:p>
    <w:p w14:paraId="0DC07597" w14:textId="77777777" w:rsidR="003D51C7" w:rsidRPr="008D2CF4" w:rsidRDefault="003D51C7" w:rsidP="008D2CF4">
      <w:pPr>
        <w:jc w:val="both"/>
        <w:rPr>
          <w:sz w:val="22"/>
          <w:szCs w:val="22"/>
        </w:rPr>
      </w:pPr>
      <w:r w:rsidRPr="008D2CF4">
        <w:rPr>
          <w:sz w:val="22"/>
          <w:szCs w:val="22"/>
        </w:rPr>
        <w:t>En s'appuyant sur le travail de fond de cette saison, nos prochaines étapes sont de :</w:t>
      </w:r>
    </w:p>
    <w:p w14:paraId="2B6BD482" w14:textId="2FC4EBF2" w:rsidR="003D51C7" w:rsidRPr="008D2CF4" w:rsidRDefault="003D51C7" w:rsidP="008D2CF4">
      <w:pPr>
        <w:numPr>
          <w:ilvl w:val="0"/>
          <w:numId w:val="2"/>
        </w:numPr>
        <w:jc w:val="both"/>
        <w:rPr>
          <w:sz w:val="22"/>
          <w:szCs w:val="22"/>
        </w:rPr>
      </w:pPr>
      <w:r w:rsidRPr="008D2CF4">
        <w:rPr>
          <w:sz w:val="22"/>
          <w:szCs w:val="22"/>
        </w:rPr>
        <w:t>Finaliser et mettre en œuvre la nouvelle échelle salariale.</w:t>
      </w:r>
    </w:p>
    <w:p w14:paraId="4D40EA4D" w14:textId="1F2DAAD7" w:rsidR="008D2CF4" w:rsidRPr="007C74BC" w:rsidRDefault="003D51C7" w:rsidP="007C74BC">
      <w:pPr>
        <w:numPr>
          <w:ilvl w:val="0"/>
          <w:numId w:val="2"/>
        </w:numPr>
        <w:jc w:val="both"/>
        <w:rPr>
          <w:sz w:val="22"/>
          <w:szCs w:val="22"/>
        </w:rPr>
      </w:pPr>
      <w:r w:rsidRPr="008D2CF4">
        <w:rPr>
          <w:sz w:val="22"/>
          <w:szCs w:val="22"/>
        </w:rPr>
        <w:t>Poursuivre le recrutement avec un accent stratégique sur l'identification de candidats ayant un potentiel de progression nationale.</w:t>
      </w:r>
    </w:p>
    <w:p w14:paraId="6728BD88" w14:textId="7FD04D56" w:rsidR="003D51C7" w:rsidRPr="008D2CF4" w:rsidRDefault="003D51C7" w:rsidP="008D2CF4">
      <w:pPr>
        <w:numPr>
          <w:ilvl w:val="0"/>
          <w:numId w:val="2"/>
        </w:numPr>
        <w:jc w:val="both"/>
        <w:rPr>
          <w:sz w:val="22"/>
          <w:szCs w:val="22"/>
        </w:rPr>
      </w:pPr>
      <w:r w:rsidRPr="008D2CF4">
        <w:rPr>
          <w:sz w:val="22"/>
          <w:szCs w:val="22"/>
        </w:rPr>
        <w:t>Continuer à former des arbitres, en mettant particulièrement l'accent sur les régions situées à l'extérieur de la grande région de Montréal (Gatineau, Québec, etc.).</w:t>
      </w:r>
    </w:p>
    <w:p w14:paraId="7B34AEC5" w14:textId="20FBEE37" w:rsidR="003D51C7" w:rsidRPr="008D2CF4" w:rsidRDefault="003D51C7" w:rsidP="008D2CF4">
      <w:pPr>
        <w:numPr>
          <w:ilvl w:val="0"/>
          <w:numId w:val="2"/>
        </w:numPr>
        <w:jc w:val="both"/>
        <w:rPr>
          <w:sz w:val="22"/>
          <w:szCs w:val="22"/>
        </w:rPr>
      </w:pPr>
      <w:r w:rsidRPr="008D2CF4">
        <w:rPr>
          <w:sz w:val="22"/>
          <w:szCs w:val="22"/>
        </w:rPr>
        <w:t>Aborder les problèmes persistants liés au maintien des arbitres et élaborer des stratégies pour y remédier.</w:t>
      </w:r>
    </w:p>
    <w:p w14:paraId="7FDA835C" w14:textId="60FBDA67" w:rsidR="003D51C7" w:rsidRPr="008D2CF4" w:rsidRDefault="003D51C7" w:rsidP="008D2CF4">
      <w:pPr>
        <w:jc w:val="both"/>
        <w:rPr>
          <w:sz w:val="22"/>
          <w:szCs w:val="22"/>
        </w:rPr>
      </w:pPr>
      <w:r w:rsidRPr="008D2CF4">
        <w:rPr>
          <w:sz w:val="22"/>
          <w:szCs w:val="22"/>
        </w:rPr>
        <w:t>Cette approche ciblée assure la croissance de l'arbitrage de water-polo au Québec, en appui direct à nos objectifs provinciaux et nationaux.</w:t>
      </w:r>
    </w:p>
    <w:sectPr w:rsidR="003D51C7" w:rsidRPr="008D2CF4" w:rsidSect="007C74BC">
      <w:head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5FB3" w14:textId="77777777" w:rsidR="00406ADE" w:rsidRDefault="00406ADE" w:rsidP="00406ADE">
      <w:pPr>
        <w:spacing w:after="0" w:line="240" w:lineRule="auto"/>
      </w:pPr>
      <w:r>
        <w:separator/>
      </w:r>
    </w:p>
  </w:endnote>
  <w:endnote w:type="continuationSeparator" w:id="0">
    <w:p w14:paraId="1C1C2D77" w14:textId="77777777" w:rsidR="00406ADE" w:rsidRDefault="00406ADE" w:rsidP="0040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8B50" w14:textId="77777777" w:rsidR="00406ADE" w:rsidRDefault="00406ADE" w:rsidP="00406ADE">
      <w:pPr>
        <w:spacing w:after="0" w:line="240" w:lineRule="auto"/>
      </w:pPr>
      <w:r>
        <w:separator/>
      </w:r>
    </w:p>
  </w:footnote>
  <w:footnote w:type="continuationSeparator" w:id="0">
    <w:p w14:paraId="4F6B773B" w14:textId="77777777" w:rsidR="00406ADE" w:rsidRDefault="00406ADE" w:rsidP="00406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C8A1" w14:textId="77777777" w:rsidR="00406ADE" w:rsidRPr="00916054" w:rsidRDefault="00406ADE" w:rsidP="00406ADE">
    <w:pPr>
      <w:pStyle w:val="En-tte"/>
      <w:jc w:val="right"/>
      <w:rPr>
        <w:sz w:val="22"/>
        <w:szCs w:val="22"/>
      </w:rPr>
    </w:pPr>
    <w:r w:rsidRPr="00916054">
      <w:rPr>
        <w:noProof/>
        <w:sz w:val="22"/>
        <w:szCs w:val="22"/>
      </w:rPr>
      <w:drawing>
        <wp:anchor distT="0" distB="0" distL="114300" distR="114300" simplePos="0" relativeHeight="251659264" behindDoc="0" locked="0" layoutInCell="1" allowOverlap="1" wp14:anchorId="6B299640" wp14:editId="35760E8F">
          <wp:simplePos x="0" y="0"/>
          <wp:positionH relativeFrom="margin">
            <wp:align>left</wp:align>
          </wp:positionH>
          <wp:positionV relativeFrom="paragraph">
            <wp:posOffset>-280768</wp:posOffset>
          </wp:positionV>
          <wp:extent cx="794385" cy="794385"/>
          <wp:effectExtent l="0" t="0" r="5715" b="5715"/>
          <wp:wrapSquare wrapText="bothSides"/>
          <wp:docPr id="592930322" name="Image 1" descr="Une image contenant symbole, logo, Emblème,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30322" name="Image 1" descr="Une image contenant symbole, logo, Emblème, Mar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margin">
            <wp14:pctWidth>0</wp14:pctWidth>
          </wp14:sizeRelH>
          <wp14:sizeRelV relativeFrom="margin">
            <wp14:pctHeight>0</wp14:pctHeight>
          </wp14:sizeRelV>
        </wp:anchor>
      </w:drawing>
    </w:r>
    <w:r w:rsidRPr="00916054">
      <w:rPr>
        <w:sz w:val="22"/>
        <w:szCs w:val="22"/>
      </w:rPr>
      <w:t>Rapport de comité</w:t>
    </w:r>
  </w:p>
  <w:p w14:paraId="5530AAF1" w14:textId="77777777" w:rsidR="00406ADE" w:rsidRPr="00916054" w:rsidRDefault="00406ADE" w:rsidP="00406ADE">
    <w:pPr>
      <w:pStyle w:val="En-tte"/>
      <w:jc w:val="right"/>
      <w:rPr>
        <w:sz w:val="22"/>
        <w:szCs w:val="22"/>
      </w:rPr>
    </w:pPr>
    <w:r w:rsidRPr="00916054">
      <w:rPr>
        <w:sz w:val="22"/>
        <w:szCs w:val="22"/>
      </w:rPr>
      <w:t>2024-25</w:t>
    </w:r>
  </w:p>
  <w:p w14:paraId="471AD351" w14:textId="77777777" w:rsidR="00406ADE" w:rsidRDefault="00406ADE" w:rsidP="00406ADE">
    <w:pPr>
      <w:pStyle w:val="En-tte"/>
    </w:pPr>
  </w:p>
  <w:p w14:paraId="786A44DA" w14:textId="77777777" w:rsidR="00406ADE" w:rsidRDefault="00406A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64B66"/>
    <w:multiLevelType w:val="multilevel"/>
    <w:tmpl w:val="9BD2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36DC9"/>
    <w:multiLevelType w:val="hybridMultilevel"/>
    <w:tmpl w:val="1FB250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52B6B49"/>
    <w:multiLevelType w:val="multilevel"/>
    <w:tmpl w:val="4B5C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720071">
    <w:abstractNumId w:val="2"/>
  </w:num>
  <w:num w:numId="2" w16cid:durableId="989217220">
    <w:abstractNumId w:val="0"/>
  </w:num>
  <w:num w:numId="3" w16cid:durableId="1588688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C7"/>
    <w:rsid w:val="000F7691"/>
    <w:rsid w:val="003D51C7"/>
    <w:rsid w:val="003E28A2"/>
    <w:rsid w:val="00406ADE"/>
    <w:rsid w:val="00436589"/>
    <w:rsid w:val="00457198"/>
    <w:rsid w:val="007C74BC"/>
    <w:rsid w:val="007F6C1E"/>
    <w:rsid w:val="008D2CF4"/>
    <w:rsid w:val="00BE32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F22F"/>
  <w15:chartTrackingRefBased/>
  <w15:docId w15:val="{E5B67020-2EE3-44AF-AA6E-B3354D96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5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5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51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51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51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51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51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51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51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51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51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51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51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51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51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51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51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51C7"/>
    <w:rPr>
      <w:rFonts w:eastAsiaTheme="majorEastAsia" w:cstheme="majorBidi"/>
      <w:color w:val="272727" w:themeColor="text1" w:themeTint="D8"/>
    </w:rPr>
  </w:style>
  <w:style w:type="paragraph" w:styleId="Titre">
    <w:name w:val="Title"/>
    <w:basedOn w:val="Normal"/>
    <w:next w:val="Normal"/>
    <w:link w:val="TitreCar"/>
    <w:uiPriority w:val="10"/>
    <w:qFormat/>
    <w:rsid w:val="003D5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51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51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51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51C7"/>
    <w:pPr>
      <w:spacing w:before="160"/>
      <w:jc w:val="center"/>
    </w:pPr>
    <w:rPr>
      <w:i/>
      <w:iCs/>
      <w:color w:val="404040" w:themeColor="text1" w:themeTint="BF"/>
    </w:rPr>
  </w:style>
  <w:style w:type="character" w:customStyle="1" w:styleId="CitationCar">
    <w:name w:val="Citation Car"/>
    <w:basedOn w:val="Policepardfaut"/>
    <w:link w:val="Citation"/>
    <w:uiPriority w:val="29"/>
    <w:rsid w:val="003D51C7"/>
    <w:rPr>
      <w:i/>
      <w:iCs/>
      <w:color w:val="404040" w:themeColor="text1" w:themeTint="BF"/>
    </w:rPr>
  </w:style>
  <w:style w:type="paragraph" w:styleId="Paragraphedeliste">
    <w:name w:val="List Paragraph"/>
    <w:basedOn w:val="Normal"/>
    <w:uiPriority w:val="34"/>
    <w:qFormat/>
    <w:rsid w:val="003D51C7"/>
    <w:pPr>
      <w:ind w:left="720"/>
      <w:contextualSpacing/>
    </w:pPr>
  </w:style>
  <w:style w:type="character" w:styleId="Accentuationintense">
    <w:name w:val="Intense Emphasis"/>
    <w:basedOn w:val="Policepardfaut"/>
    <w:uiPriority w:val="21"/>
    <w:qFormat/>
    <w:rsid w:val="003D51C7"/>
    <w:rPr>
      <w:i/>
      <w:iCs/>
      <w:color w:val="0F4761" w:themeColor="accent1" w:themeShade="BF"/>
    </w:rPr>
  </w:style>
  <w:style w:type="paragraph" w:styleId="Citationintense">
    <w:name w:val="Intense Quote"/>
    <w:basedOn w:val="Normal"/>
    <w:next w:val="Normal"/>
    <w:link w:val="CitationintenseCar"/>
    <w:uiPriority w:val="30"/>
    <w:qFormat/>
    <w:rsid w:val="003D5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51C7"/>
    <w:rPr>
      <w:i/>
      <w:iCs/>
      <w:color w:val="0F4761" w:themeColor="accent1" w:themeShade="BF"/>
    </w:rPr>
  </w:style>
  <w:style w:type="character" w:styleId="Rfrenceintense">
    <w:name w:val="Intense Reference"/>
    <w:basedOn w:val="Policepardfaut"/>
    <w:uiPriority w:val="32"/>
    <w:qFormat/>
    <w:rsid w:val="003D51C7"/>
    <w:rPr>
      <w:b/>
      <w:bCs/>
      <w:smallCaps/>
      <w:color w:val="0F4761" w:themeColor="accent1" w:themeShade="BF"/>
      <w:spacing w:val="5"/>
    </w:rPr>
  </w:style>
  <w:style w:type="paragraph" w:styleId="En-tte">
    <w:name w:val="header"/>
    <w:basedOn w:val="Normal"/>
    <w:link w:val="En-tteCar"/>
    <w:uiPriority w:val="99"/>
    <w:unhideWhenUsed/>
    <w:rsid w:val="00406ADE"/>
    <w:pPr>
      <w:tabs>
        <w:tab w:val="center" w:pos="4703"/>
        <w:tab w:val="right" w:pos="9406"/>
      </w:tabs>
      <w:spacing w:after="0" w:line="240" w:lineRule="auto"/>
    </w:pPr>
  </w:style>
  <w:style w:type="character" w:customStyle="1" w:styleId="En-tteCar">
    <w:name w:val="En-tête Car"/>
    <w:basedOn w:val="Policepardfaut"/>
    <w:link w:val="En-tte"/>
    <w:uiPriority w:val="99"/>
    <w:rsid w:val="00406ADE"/>
  </w:style>
  <w:style w:type="paragraph" w:styleId="Pieddepage">
    <w:name w:val="footer"/>
    <w:basedOn w:val="Normal"/>
    <w:link w:val="PieddepageCar"/>
    <w:uiPriority w:val="99"/>
    <w:unhideWhenUsed/>
    <w:rsid w:val="00406ADE"/>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406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96BCADD4E6F4EA1DDDCD6E2652DAC" ma:contentTypeVersion="6" ma:contentTypeDescription="Crée un document." ma:contentTypeScope="" ma:versionID="348daa47207bd1fca195dfa0197e3a98">
  <xsd:schema xmlns:xsd="http://www.w3.org/2001/XMLSchema" xmlns:xs="http://www.w3.org/2001/XMLSchema" xmlns:p="http://schemas.microsoft.com/office/2006/metadata/properties" xmlns:ns2="de108e5b-db20-4978-9002-fd73d83ecd79" xmlns:ns3="4735e7c0-aaad-48cc-8dca-7e6090e39f44" targetNamespace="http://schemas.microsoft.com/office/2006/metadata/properties" ma:root="true" ma:fieldsID="aa432a8007e58ab774aaa4246b8b2026" ns2:_="" ns3:_="">
    <xsd:import namespace="de108e5b-db20-4978-9002-fd73d83ecd79"/>
    <xsd:import namespace="4735e7c0-aaad-48cc-8dca-7e6090e39f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08e5b-db20-4978-9002-fd73d83ec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5e7c0-aaad-48cc-8dca-7e6090e39f4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E1A59-5895-445C-9814-7B2C9F297338}">
  <ds:schemaRefs>
    <ds:schemaRef ds:uri="http://schemas.microsoft.com/office/2006/metadata/properties"/>
    <ds:schemaRef ds:uri="http://schemas.microsoft.com/office/infopath/2007/PartnerControls"/>
    <ds:schemaRef ds:uri="f5297b4f-d449-4faa-9540-e1d1764adf76"/>
    <ds:schemaRef ds:uri="861ecc96-27ef-4a41-a7f7-541e311108aa"/>
  </ds:schemaRefs>
</ds:datastoreItem>
</file>

<file path=customXml/itemProps2.xml><?xml version="1.0" encoding="utf-8"?>
<ds:datastoreItem xmlns:ds="http://schemas.openxmlformats.org/officeDocument/2006/customXml" ds:itemID="{AA7A9D11-D99A-4D96-A93F-FA0E6D1F02F7}"/>
</file>

<file path=customXml/itemProps3.xml><?xml version="1.0" encoding="utf-8"?>
<ds:datastoreItem xmlns:ds="http://schemas.openxmlformats.org/officeDocument/2006/customXml" ds:itemID="{931ACBE2-1C4A-4DDB-A0A2-F7589E1E7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388</Words>
  <Characters>2139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Fitzgibbon</dc:creator>
  <cp:keywords/>
  <dc:description/>
  <cp:lastModifiedBy>Florence Dionne</cp:lastModifiedBy>
  <cp:revision>7</cp:revision>
  <dcterms:created xsi:type="dcterms:W3CDTF">2025-10-23T13:43:00Z</dcterms:created>
  <dcterms:modified xsi:type="dcterms:W3CDTF">2025-11-14T02:42:00Z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0x010100E3A96BCADD4E6F4EA1DDDCD6E2652DAC</vt:lpwstr>
  </property>
</Properties>
</file>